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B - Griglia di valutazione per selezione ESPERTI e TUTOR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Massimo 100 punti: 50 punti per i titoli e 50 punti per le esperienze lavorative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-63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68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68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Laurea coerente con il modulo 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 caso di votazione massima diversa da 110, i punti sono assegnati proporzionalmente)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110 e lode/110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106 a 110/110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100 a 105/110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91 a 99/110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fino a 90/110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9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7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secondaria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 specifici post laurea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Dottorato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Specializzazione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II livello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 livello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informatiche 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avanzata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di base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linguistiche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C2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C1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B2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B1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Altri titoli coerenti con il modulo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punti per titolo (max 5 titoli)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90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95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95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lavorative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docente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nei PON-PNRR - 5 punti per corso, max 25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docente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nei PON-PNRR - 5 punti per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progettista di interventi PON</w:t>
            </w:r>
            <w:r w:rsidDel="00000000" w:rsidR="00000000" w:rsidRPr="00000000">
              <w:rPr>
                <w:rtl w:val="0"/>
              </w:rPr>
              <w:t xml:space="preserve">-PNRR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punti per ogni incarico 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incarichi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incarichi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incarichi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incarichi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esperienze di docenza in ambiti coerenti con il modulo -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5 punti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incarichi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incarichi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incarichi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incarichi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PUNTEGGIO COMPLESSIVO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1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9" name="image1.png"/>
          <a:graphic>
            <a:graphicData uri="http://schemas.openxmlformats.org/drawingml/2006/picture">
              <pic:pic>
                <pic:nvPicPr>
                  <pic:cNvPr descr="C:\Users\dsga\Desktop\logo sant'elia colori.tif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Costruzioni, Ambiente e Territorio (CAT) - Elettronica ed Elettrotecnica (EE)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1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Manutenzione ed Assistenza Tecnica (MAT)</w:t>
    </w:r>
  </w:p>
  <w:p w:rsidR="00000000" w:rsidDel="00000000" w:rsidP="00000000" w:rsidRDefault="00000000" w:rsidRPr="00000000" w14:paraId="000001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567" w:right="-433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Via Sesia, 1 - 22063 </w:t>
    </w:r>
    <w:r w:rsidDel="00000000" w:rsidR="00000000" w:rsidRPr="00000000">
      <w:rPr>
        <w:rFonts w:ascii="Verdana" w:cs="Verdana" w:eastAsia="Verdana" w:hAnsi="Verdana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1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hyperlink r:id="rId3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5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COIS003007@pec.istruzione.it</w:t>
      </w:r>
    </w:hyperlink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1">
    <w:p w:rsidR="00000000" w:rsidDel="00000000" w:rsidP="00000000" w:rsidRDefault="00000000" w:rsidRPr="00000000" w14:paraId="000001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  <w:footnote w:id="2"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3"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3686175</wp:posOffset>
          </wp:positionH>
          <wp:positionV relativeFrom="paragraph">
            <wp:posOffset>-15781</wp:posOffset>
          </wp:positionV>
          <wp:extent cx="2663825" cy="1264285"/>
          <wp:effectExtent b="0" l="0" r="0" t="0"/>
          <wp:wrapNone/>
          <wp:docPr descr="FUTURA" id="12" name="image4.png"/>
          <a:graphic>
            <a:graphicData uri="http://schemas.openxmlformats.org/drawingml/2006/picture">
              <pic:pic>
                <pic:nvPicPr>
                  <pic:cNvPr descr="FUTURA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-400044</wp:posOffset>
          </wp:positionH>
          <wp:positionV relativeFrom="paragraph">
            <wp:posOffset>-57146</wp:posOffset>
          </wp:positionV>
          <wp:extent cx="1133475" cy="1064780"/>
          <wp:effectExtent b="0" l="0" r="0" t="0"/>
          <wp:wrapSquare wrapText="bothSides" distB="114300" distT="114300" distL="114300" distR="11430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1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1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1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1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1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4B5582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4B558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4B558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4B5582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4B558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4B5582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B5582"/>
  </w:style>
  <w:style w:type="table" w:styleId="TableNormal" w:customStyle="1">
    <w:name w:val="Table Normal"/>
    <w:rsid w:val="004B558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4B558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4B558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table" w:styleId="a0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http://www.istitutosantelia.gov.it" TargetMode="External"/><Relationship Id="rId4" Type="http://schemas.openxmlformats.org/officeDocument/2006/relationships/hyperlink" Target="mailto:COIS003007@istruzione.it" TargetMode="External"/><Relationship Id="rId5" Type="http://schemas.openxmlformats.org/officeDocument/2006/relationships/hyperlink" Target="mailto:COIS003007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kizyrFj5WXWcdoADRqnsql8Uhw==">CgMxLjA4AHIhMWpnRW1adVRxLW1LdVFfcUlDSk1adHNMejJOaS1uQ1dq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